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A9B7" w14:textId="77777777" w:rsidR="00A02069" w:rsidRPr="0065072A" w:rsidRDefault="00D74AB0" w:rsidP="002F2C69">
      <w:pPr>
        <w:jc w:val="right"/>
        <w:rPr>
          <w:rFonts w:asciiTheme="minorHAnsi" w:hAnsiTheme="minorHAnsi"/>
          <w:szCs w:val="22"/>
        </w:rPr>
      </w:pPr>
      <w:r>
        <w:rPr>
          <w:rFonts w:asciiTheme="minorHAnsi" w:hAnsiTheme="minorHAnsi"/>
          <w:noProof/>
          <w:szCs w:val="22"/>
        </w:rPr>
        <w:drawing>
          <wp:inline distT="0" distB="0" distL="0" distR="0" wp14:anchorId="37162586" wp14:editId="67AA4CA2">
            <wp:extent cx="2276475" cy="715988"/>
            <wp:effectExtent l="0" t="0" r="0" b="8255"/>
            <wp:docPr id="1" name="Picture 1" descr="C:\Users\jennerk\AppData\Local\Microsoft\Windows\Temporary Internet Files\Content.Outlook\XLJMDCHH\LU - Logo - Positive (CMYK) (2).jpg" title="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14:paraId="322DC6D2" w14:textId="77777777" w:rsidR="002865AE" w:rsidRPr="0065072A" w:rsidRDefault="002865AE" w:rsidP="00857F0A">
      <w:pPr>
        <w:jc w:val="center"/>
        <w:rPr>
          <w:rFonts w:asciiTheme="minorHAnsi" w:hAnsiTheme="minorHAnsi"/>
          <w:b/>
          <w:szCs w:val="22"/>
        </w:rPr>
      </w:pPr>
      <w:r w:rsidRPr="0065072A">
        <w:rPr>
          <w:rFonts w:asciiTheme="minorHAnsi" w:hAnsiTheme="minorHAnsi"/>
          <w:b/>
          <w:szCs w:val="22"/>
        </w:rPr>
        <w:t>JOB DESCRIPTION</w:t>
      </w:r>
    </w:p>
    <w:p w14:paraId="765127DE" w14:textId="7C03C8BE" w:rsidR="000F6CE1" w:rsidRPr="0065072A" w:rsidRDefault="00DF6A03" w:rsidP="00857F0A">
      <w:pPr>
        <w:jc w:val="center"/>
        <w:rPr>
          <w:rFonts w:asciiTheme="minorHAnsi" w:hAnsiTheme="minorHAnsi"/>
          <w:b/>
          <w:szCs w:val="22"/>
        </w:rPr>
      </w:pPr>
      <w:r w:rsidRPr="0065072A">
        <w:rPr>
          <w:rFonts w:asciiTheme="minorHAnsi" w:hAnsiTheme="minorHAnsi"/>
          <w:b/>
          <w:szCs w:val="22"/>
        </w:rPr>
        <w:t xml:space="preserve"> </w:t>
      </w:r>
    </w:p>
    <w:p w14:paraId="47AD8EF4" w14:textId="77777777" w:rsidR="00072468" w:rsidRPr="00072468" w:rsidRDefault="00072468" w:rsidP="00072468">
      <w:pPr>
        <w:spacing w:before="960"/>
        <w:jc w:val="left"/>
        <w:rPr>
          <w:rFonts w:ascii="Arial" w:eastAsiaTheme="minorHAnsi" w:hAnsi="Arial" w:cs="Arial"/>
          <w:b/>
          <w:bCs/>
          <w:color w:val="000000" w:themeColor="text1"/>
          <w:szCs w:val="22"/>
          <w:lang w:eastAsia="en-US"/>
        </w:rPr>
      </w:pPr>
      <w:r w:rsidRPr="00072468">
        <w:rPr>
          <w:rFonts w:ascii="Arial" w:eastAsiaTheme="minorHAnsi" w:hAnsi="Arial" w:cs="Arial"/>
          <w:b/>
          <w:bCs/>
          <w:color w:val="000000" w:themeColor="text1"/>
          <w:szCs w:val="22"/>
          <w:lang w:eastAsia="en-US"/>
        </w:rPr>
        <w:t>JOB DESCRIPTION</w:t>
      </w:r>
    </w:p>
    <w:p w14:paraId="2AF7F6BB" w14:textId="77777777" w:rsidR="00072468" w:rsidRPr="00072468" w:rsidRDefault="00072468" w:rsidP="00072468">
      <w:pPr>
        <w:jc w:val="left"/>
        <w:rPr>
          <w:rFonts w:ascii="Arial" w:eastAsiaTheme="minorHAnsi" w:hAnsi="Arial" w:cs="Arial"/>
          <w:b/>
          <w:bCs/>
          <w:color w:val="000000" w:themeColor="text1"/>
          <w:szCs w:val="22"/>
          <w:lang w:eastAsia="en-US"/>
        </w:rPr>
      </w:pPr>
      <w:bookmarkStart w:id="0" w:name="_GoBack"/>
      <w:bookmarkEnd w:id="0"/>
    </w:p>
    <w:tbl>
      <w:tblPr>
        <w:tblStyle w:val="TableGrid1"/>
        <w:tblW w:w="0" w:type="auto"/>
        <w:tblLook w:val="04A0" w:firstRow="1" w:lastRow="0" w:firstColumn="1" w:lastColumn="0" w:noHBand="0" w:noVBand="1"/>
      </w:tblPr>
      <w:tblGrid>
        <w:gridCol w:w="6964"/>
        <w:gridCol w:w="2322"/>
      </w:tblGrid>
      <w:tr w:rsidR="00072468" w:rsidRPr="00072468" w14:paraId="23A6A548" w14:textId="77777777" w:rsidTr="002758A4">
        <w:tc>
          <w:tcPr>
            <w:tcW w:w="6964" w:type="dxa"/>
          </w:tcPr>
          <w:p w14:paraId="05C12D5E" w14:textId="77777777" w:rsidR="00072468" w:rsidRPr="00072468" w:rsidRDefault="00072468" w:rsidP="00072468">
            <w:pPr>
              <w:jc w:val="left"/>
              <w:rPr>
                <w:rFonts w:ascii="Arial" w:hAnsi="Arial" w:cs="Arial"/>
                <w:b/>
                <w:bCs/>
                <w:color w:val="000000" w:themeColor="text1"/>
              </w:rPr>
            </w:pPr>
            <w:r w:rsidRPr="00072468">
              <w:rPr>
                <w:rFonts w:ascii="Arial" w:hAnsi="Arial" w:cs="Arial"/>
                <w:b/>
                <w:bCs/>
                <w:color w:val="000000" w:themeColor="text1"/>
              </w:rPr>
              <w:t xml:space="preserve">Job Title: </w:t>
            </w:r>
            <w:r w:rsidRPr="00072468">
              <w:rPr>
                <w:rFonts w:ascii="Arial" w:hAnsi="Arial" w:cs="Arial"/>
                <w:bCs/>
                <w:color w:val="000000" w:themeColor="text1"/>
              </w:rPr>
              <w:t>Senior</w:t>
            </w:r>
            <w:r w:rsidRPr="00072468">
              <w:rPr>
                <w:rFonts w:ascii="Arial" w:hAnsi="Arial" w:cs="Arial"/>
                <w:b/>
                <w:bCs/>
                <w:color w:val="000000" w:themeColor="text1"/>
              </w:rPr>
              <w:t xml:space="preserve"> </w:t>
            </w:r>
            <w:r w:rsidRPr="00072468">
              <w:rPr>
                <w:rFonts w:ascii="Arial" w:hAnsi="Arial" w:cs="Arial"/>
              </w:rPr>
              <w:t>Research Associate in ESRC Centre for Corpus Approaches to Social Science</w:t>
            </w:r>
          </w:p>
        </w:tc>
        <w:tc>
          <w:tcPr>
            <w:tcW w:w="2322" w:type="dxa"/>
          </w:tcPr>
          <w:p w14:paraId="5EF622EC" w14:textId="77777777" w:rsidR="00072468" w:rsidRPr="00072468" w:rsidRDefault="00072468" w:rsidP="00072468">
            <w:pPr>
              <w:spacing w:before="40" w:after="40"/>
              <w:jc w:val="left"/>
              <w:rPr>
                <w:rFonts w:ascii="Arial" w:hAnsi="Arial" w:cs="Arial"/>
                <w:b/>
                <w:bCs/>
                <w:color w:val="000000" w:themeColor="text1"/>
              </w:rPr>
            </w:pPr>
            <w:r w:rsidRPr="00072468">
              <w:rPr>
                <w:rFonts w:ascii="Arial" w:hAnsi="Arial" w:cs="Arial"/>
                <w:b/>
                <w:bCs/>
                <w:color w:val="000000" w:themeColor="text1"/>
              </w:rPr>
              <w:t xml:space="preserve">Grade: </w:t>
            </w:r>
            <w:r w:rsidRPr="00072468">
              <w:rPr>
                <w:rFonts w:ascii="Arial" w:hAnsi="Arial" w:cs="Arial"/>
                <w:bCs/>
                <w:color w:val="000000" w:themeColor="text1"/>
              </w:rPr>
              <w:t>7</w:t>
            </w:r>
          </w:p>
        </w:tc>
      </w:tr>
      <w:tr w:rsidR="00072468" w:rsidRPr="00072468" w14:paraId="131A298A" w14:textId="77777777" w:rsidTr="002758A4">
        <w:tc>
          <w:tcPr>
            <w:tcW w:w="9286" w:type="dxa"/>
            <w:gridSpan w:val="2"/>
          </w:tcPr>
          <w:p w14:paraId="4B1F8410" w14:textId="77777777" w:rsidR="00072468" w:rsidRPr="00072468" w:rsidRDefault="00072468" w:rsidP="00072468">
            <w:pPr>
              <w:spacing w:before="40" w:after="40"/>
              <w:jc w:val="left"/>
              <w:rPr>
                <w:rFonts w:ascii="Arial" w:hAnsi="Arial" w:cs="Arial"/>
                <w:b/>
                <w:bCs/>
                <w:color w:val="000000" w:themeColor="text1"/>
              </w:rPr>
            </w:pPr>
            <w:r w:rsidRPr="00072468">
              <w:rPr>
                <w:rFonts w:ascii="Arial" w:hAnsi="Arial" w:cs="Arial"/>
                <w:b/>
                <w:bCs/>
                <w:color w:val="000000" w:themeColor="text1"/>
              </w:rPr>
              <w:t>Duration: 8</w:t>
            </w:r>
            <w:r w:rsidRPr="00072468">
              <w:rPr>
                <w:rFonts w:ascii="Arial" w:hAnsi="Arial" w:cs="Arial"/>
                <w:bCs/>
                <w:color w:val="000000" w:themeColor="text1"/>
              </w:rPr>
              <w:t xml:space="preserve"> months</w:t>
            </w:r>
          </w:p>
        </w:tc>
      </w:tr>
      <w:tr w:rsidR="00072468" w:rsidRPr="00072468" w14:paraId="53008EC1" w14:textId="77777777" w:rsidTr="002758A4">
        <w:tc>
          <w:tcPr>
            <w:tcW w:w="9286" w:type="dxa"/>
            <w:gridSpan w:val="2"/>
          </w:tcPr>
          <w:p w14:paraId="6DB850CC" w14:textId="77777777" w:rsidR="00072468" w:rsidRPr="00072468" w:rsidRDefault="00072468" w:rsidP="00072468">
            <w:pPr>
              <w:spacing w:before="40" w:after="40"/>
              <w:jc w:val="left"/>
              <w:rPr>
                <w:rFonts w:ascii="Arial" w:hAnsi="Arial" w:cs="Arial"/>
                <w:b/>
                <w:bCs/>
                <w:color w:val="000000" w:themeColor="text1"/>
              </w:rPr>
            </w:pPr>
            <w:r w:rsidRPr="00072468">
              <w:rPr>
                <w:rFonts w:ascii="Arial" w:hAnsi="Arial" w:cs="Arial"/>
                <w:b/>
                <w:bCs/>
                <w:color w:val="000000" w:themeColor="text1"/>
              </w:rPr>
              <w:t xml:space="preserve">Department/College: </w:t>
            </w:r>
            <w:r w:rsidRPr="00072468">
              <w:rPr>
                <w:rFonts w:ascii="Arial" w:hAnsi="Arial" w:cs="Arial"/>
                <w:bCs/>
                <w:color w:val="000000" w:themeColor="text1"/>
              </w:rPr>
              <w:t>Linguistics and English Language</w:t>
            </w:r>
          </w:p>
        </w:tc>
      </w:tr>
      <w:tr w:rsidR="00072468" w:rsidRPr="00072468" w14:paraId="3514D7F7" w14:textId="77777777" w:rsidTr="002758A4">
        <w:tc>
          <w:tcPr>
            <w:tcW w:w="9286" w:type="dxa"/>
            <w:gridSpan w:val="2"/>
          </w:tcPr>
          <w:p w14:paraId="57716AA3" w14:textId="77777777" w:rsidR="00072468" w:rsidRPr="00072468" w:rsidRDefault="00072468" w:rsidP="00072468">
            <w:pPr>
              <w:spacing w:before="40" w:after="40"/>
              <w:jc w:val="left"/>
              <w:rPr>
                <w:rFonts w:ascii="Arial" w:hAnsi="Arial" w:cs="Arial"/>
              </w:rPr>
            </w:pPr>
            <w:r w:rsidRPr="00072468">
              <w:rPr>
                <w:rFonts w:ascii="Arial" w:hAnsi="Arial" w:cs="Arial"/>
                <w:b/>
              </w:rPr>
              <w:t>Directly responsible to:</w:t>
            </w:r>
            <w:r w:rsidRPr="00072468">
              <w:rPr>
                <w:rFonts w:ascii="Arial" w:hAnsi="Arial" w:cs="Arial"/>
              </w:rPr>
              <w:t xml:space="preserve"> Principal Investigator</w:t>
            </w:r>
          </w:p>
        </w:tc>
      </w:tr>
      <w:tr w:rsidR="00072468" w:rsidRPr="00072468" w14:paraId="5BC40F1B" w14:textId="77777777" w:rsidTr="002758A4">
        <w:tc>
          <w:tcPr>
            <w:tcW w:w="9286" w:type="dxa"/>
            <w:gridSpan w:val="2"/>
          </w:tcPr>
          <w:p w14:paraId="7BADF605" w14:textId="77777777" w:rsidR="00072468" w:rsidRPr="00072468" w:rsidRDefault="00072468" w:rsidP="00072468">
            <w:pPr>
              <w:spacing w:before="40" w:after="40"/>
              <w:jc w:val="left"/>
              <w:rPr>
                <w:rFonts w:ascii="Arial" w:hAnsi="Arial" w:cs="Arial"/>
              </w:rPr>
            </w:pPr>
            <w:r w:rsidRPr="00072468">
              <w:rPr>
                <w:rFonts w:ascii="Arial" w:hAnsi="Arial" w:cs="Arial"/>
                <w:b/>
              </w:rPr>
              <w:t>Supervisory responsibility for:</w:t>
            </w:r>
            <w:r w:rsidRPr="00072468">
              <w:rPr>
                <w:rFonts w:ascii="Arial" w:hAnsi="Arial" w:cs="Arial"/>
              </w:rPr>
              <w:t xml:space="preserve"> N/A</w:t>
            </w:r>
          </w:p>
        </w:tc>
      </w:tr>
      <w:tr w:rsidR="00072468" w:rsidRPr="00072468" w14:paraId="079D696E" w14:textId="77777777" w:rsidTr="002758A4">
        <w:tc>
          <w:tcPr>
            <w:tcW w:w="9286" w:type="dxa"/>
            <w:gridSpan w:val="2"/>
          </w:tcPr>
          <w:p w14:paraId="0B84713A" w14:textId="77777777" w:rsidR="00072468" w:rsidRPr="00072468" w:rsidRDefault="00072468" w:rsidP="00072468">
            <w:pPr>
              <w:spacing w:before="40" w:after="40"/>
              <w:jc w:val="left"/>
              <w:rPr>
                <w:rFonts w:ascii="Arial" w:hAnsi="Arial" w:cs="Arial"/>
                <w:b/>
              </w:rPr>
            </w:pPr>
            <w:r w:rsidRPr="00072468">
              <w:rPr>
                <w:rFonts w:ascii="Arial" w:hAnsi="Arial" w:cs="Arial"/>
                <w:b/>
              </w:rPr>
              <w:t>Other contacts:</w:t>
            </w:r>
          </w:p>
          <w:p w14:paraId="72F87F8E" w14:textId="77777777" w:rsidR="00072468" w:rsidRPr="00072468" w:rsidRDefault="00072468" w:rsidP="00072468">
            <w:pPr>
              <w:numPr>
                <w:ilvl w:val="0"/>
                <w:numId w:val="2"/>
              </w:numPr>
              <w:spacing w:before="40" w:after="40"/>
              <w:ind w:left="425" w:hanging="425"/>
              <w:contextualSpacing/>
              <w:jc w:val="left"/>
              <w:rPr>
                <w:rFonts w:ascii="Arial" w:hAnsi="Arial" w:cs="Arial"/>
              </w:rPr>
            </w:pPr>
            <w:r w:rsidRPr="00072468">
              <w:rPr>
                <w:rFonts w:ascii="Arial" w:hAnsi="Arial" w:cs="Arial"/>
                <w:b/>
              </w:rPr>
              <w:t>Internal:</w:t>
            </w:r>
            <w:r w:rsidRPr="00072468">
              <w:rPr>
                <w:rFonts w:ascii="Arial" w:hAnsi="Arial" w:cs="Arial"/>
              </w:rPr>
              <w:t xml:space="preserve"> Other members of the project team, colleagues in the Department and in the Faculty of Arts and Social Sciences, together with colleagues in other faculties, providers of research support services, the Library, ISS, central administration and other relevant university actors.</w:t>
            </w:r>
          </w:p>
          <w:p w14:paraId="42426159" w14:textId="77777777" w:rsidR="00072468" w:rsidRPr="00072468" w:rsidRDefault="00072468" w:rsidP="00072468">
            <w:pPr>
              <w:numPr>
                <w:ilvl w:val="0"/>
                <w:numId w:val="2"/>
              </w:numPr>
              <w:spacing w:before="40" w:after="40"/>
              <w:ind w:left="425" w:hanging="425"/>
              <w:contextualSpacing/>
              <w:jc w:val="left"/>
              <w:rPr>
                <w:rFonts w:ascii="Arial" w:hAnsi="Arial" w:cs="Arial"/>
              </w:rPr>
            </w:pPr>
            <w:r w:rsidRPr="00072468">
              <w:rPr>
                <w:rFonts w:ascii="Arial" w:hAnsi="Arial" w:cs="Arial"/>
                <w:b/>
              </w:rPr>
              <w:t>External:</w:t>
            </w:r>
            <w:r w:rsidRPr="00072468">
              <w:rPr>
                <w:rFonts w:ascii="Arial" w:hAnsi="Arial" w:cs="Arial"/>
              </w:rPr>
              <w:t xml:space="preserve"> ESRC, professional bodies, employers, business organisations, local and UK government organisations, academic and research networks.</w:t>
            </w:r>
          </w:p>
        </w:tc>
      </w:tr>
      <w:tr w:rsidR="00072468" w:rsidRPr="00072468" w14:paraId="025DA0A2" w14:textId="77777777" w:rsidTr="002758A4">
        <w:tc>
          <w:tcPr>
            <w:tcW w:w="9286" w:type="dxa"/>
            <w:gridSpan w:val="2"/>
          </w:tcPr>
          <w:p w14:paraId="3CE2491F" w14:textId="77777777" w:rsidR="00072468" w:rsidRPr="00072468" w:rsidRDefault="00072468" w:rsidP="00072468">
            <w:pPr>
              <w:spacing w:before="40"/>
              <w:jc w:val="left"/>
              <w:rPr>
                <w:rFonts w:ascii="Arial" w:hAnsi="Arial" w:cs="Arial"/>
                <w:b/>
                <w:bCs/>
                <w:color w:val="000000" w:themeColor="text1"/>
              </w:rPr>
            </w:pPr>
            <w:r w:rsidRPr="00072468">
              <w:rPr>
                <w:rFonts w:ascii="Arial" w:hAnsi="Arial" w:cs="Arial"/>
                <w:b/>
                <w:bCs/>
                <w:color w:val="000000" w:themeColor="text1"/>
              </w:rPr>
              <w:t>Major Duties:</w:t>
            </w:r>
          </w:p>
          <w:p w14:paraId="501C11E3" w14:textId="77777777" w:rsidR="00072468" w:rsidRPr="00072468" w:rsidRDefault="00072468" w:rsidP="00072468">
            <w:pPr>
              <w:spacing w:before="40"/>
              <w:jc w:val="left"/>
              <w:rPr>
                <w:rFonts w:ascii="Arial" w:hAnsi="Arial" w:cs="Arial"/>
                <w:bCs/>
                <w:color w:val="000000" w:themeColor="text1"/>
              </w:rPr>
            </w:pPr>
            <w:r w:rsidRPr="00072468">
              <w:rPr>
                <w:rFonts w:ascii="Arial" w:hAnsi="Arial" w:cs="Arial"/>
                <w:bCs/>
                <w:color w:val="000000" w:themeColor="text1"/>
              </w:rPr>
              <w:t>- Undertake research to meet the specified aims of the ESRC</w:t>
            </w:r>
            <w:r w:rsidRPr="00072468">
              <w:rPr>
                <w:rFonts w:ascii="Arial" w:hAnsi="Arial" w:cs="Arial"/>
              </w:rPr>
              <w:t>-funded Research Centre: Corpus Approaches to Social Sciences.</w:t>
            </w:r>
          </w:p>
          <w:p w14:paraId="5FE71352" w14:textId="77777777" w:rsidR="00072468" w:rsidRPr="00072468" w:rsidRDefault="00072468" w:rsidP="00072468">
            <w:pPr>
              <w:spacing w:before="40"/>
              <w:ind w:left="360"/>
              <w:contextualSpacing/>
              <w:jc w:val="left"/>
              <w:rPr>
                <w:rFonts w:ascii="Arial" w:hAnsi="Arial" w:cs="Arial"/>
                <w:bCs/>
                <w:color w:val="000000" w:themeColor="text1"/>
              </w:rPr>
            </w:pPr>
          </w:p>
          <w:p w14:paraId="3EDD132C" w14:textId="77777777" w:rsidR="00072468" w:rsidRPr="00072468" w:rsidRDefault="00072468" w:rsidP="00072468">
            <w:pPr>
              <w:widowControl w:val="0"/>
              <w:autoSpaceDE w:val="0"/>
              <w:autoSpaceDN w:val="0"/>
              <w:adjustRightInd w:val="0"/>
              <w:spacing w:after="240"/>
              <w:jc w:val="left"/>
              <w:rPr>
                <w:rFonts w:ascii="Arial" w:hAnsi="Arial" w:cs="Arial"/>
                <w:lang w:val="en-US"/>
              </w:rPr>
            </w:pPr>
            <w:r w:rsidRPr="00072468">
              <w:rPr>
                <w:rFonts w:ascii="Arial" w:hAnsi="Arial" w:cs="Arial"/>
                <w:lang w:val="en-US"/>
              </w:rPr>
              <w:t xml:space="preserve">- Contribute to the collection and preparation of a range of corpus data. </w:t>
            </w:r>
          </w:p>
          <w:p w14:paraId="4235456B" w14:textId="77777777" w:rsidR="00072468" w:rsidRPr="00072468" w:rsidRDefault="00072468" w:rsidP="00072468">
            <w:pPr>
              <w:widowControl w:val="0"/>
              <w:autoSpaceDE w:val="0"/>
              <w:autoSpaceDN w:val="0"/>
              <w:adjustRightInd w:val="0"/>
              <w:spacing w:after="240"/>
              <w:jc w:val="left"/>
              <w:rPr>
                <w:rFonts w:ascii="Arial" w:hAnsi="Arial" w:cs="Arial"/>
                <w:lang w:val="en-US"/>
              </w:rPr>
            </w:pPr>
            <w:r w:rsidRPr="00072468">
              <w:rPr>
                <w:rFonts w:ascii="Arial" w:hAnsi="Arial" w:cs="Arial"/>
                <w:lang w:val="en-US"/>
              </w:rPr>
              <w:t xml:space="preserve">- Conduct manual and automatic analyses of the data. </w:t>
            </w:r>
          </w:p>
          <w:p w14:paraId="10B4E9D3" w14:textId="77777777" w:rsidR="00072468" w:rsidRPr="00072468" w:rsidRDefault="00072468" w:rsidP="00072468">
            <w:pPr>
              <w:widowControl w:val="0"/>
              <w:autoSpaceDE w:val="0"/>
              <w:autoSpaceDN w:val="0"/>
              <w:adjustRightInd w:val="0"/>
              <w:spacing w:after="240"/>
              <w:jc w:val="left"/>
              <w:rPr>
                <w:rFonts w:ascii="Arial" w:hAnsi="Arial" w:cs="Arial"/>
                <w:lang w:val="en-US"/>
              </w:rPr>
            </w:pPr>
            <w:r w:rsidRPr="00072468">
              <w:rPr>
                <w:rFonts w:ascii="Arial" w:hAnsi="Arial" w:cs="Arial"/>
                <w:lang w:val="en-US"/>
              </w:rPr>
              <w:t>- Participate in regular project meetings and participate in research networks more broadly.</w:t>
            </w:r>
          </w:p>
          <w:p w14:paraId="077AEFDD" w14:textId="77777777" w:rsidR="00072468" w:rsidRPr="00072468" w:rsidRDefault="00072468" w:rsidP="00072468">
            <w:pPr>
              <w:widowControl w:val="0"/>
              <w:autoSpaceDE w:val="0"/>
              <w:autoSpaceDN w:val="0"/>
              <w:adjustRightInd w:val="0"/>
              <w:spacing w:after="240"/>
              <w:jc w:val="left"/>
              <w:rPr>
                <w:rFonts w:ascii="Arial" w:hAnsi="Arial" w:cs="Arial"/>
                <w:lang w:val="en-US"/>
              </w:rPr>
            </w:pPr>
            <w:r w:rsidRPr="00072468">
              <w:rPr>
                <w:rFonts w:ascii="Arial" w:hAnsi="Arial" w:cs="Arial"/>
                <w:lang w:val="en-US"/>
              </w:rPr>
              <w:t>- Contribute to academic publications as appropriate (of suitable quality to be returned in the Research Excellence Framework).</w:t>
            </w:r>
          </w:p>
          <w:p w14:paraId="1250AB35" w14:textId="77777777" w:rsidR="00072468" w:rsidRPr="00072468" w:rsidRDefault="00072468" w:rsidP="00072468">
            <w:pPr>
              <w:widowControl w:val="0"/>
              <w:autoSpaceDE w:val="0"/>
              <w:autoSpaceDN w:val="0"/>
              <w:adjustRightInd w:val="0"/>
              <w:spacing w:after="240"/>
              <w:jc w:val="left"/>
              <w:rPr>
                <w:rFonts w:ascii="Arial" w:hAnsi="Arial" w:cs="Arial"/>
                <w:lang w:val="en-US"/>
              </w:rPr>
            </w:pPr>
            <w:r w:rsidRPr="00072468">
              <w:rPr>
                <w:rFonts w:ascii="Arial" w:hAnsi="Arial" w:cs="Arial"/>
                <w:lang w:val="en-US"/>
              </w:rPr>
              <w:t xml:space="preserve">- Contribute to academic and non-academic dissemination of findings as appropriate. </w:t>
            </w:r>
          </w:p>
          <w:p w14:paraId="3BC4D364" w14:textId="77777777" w:rsidR="00072468" w:rsidRPr="00072468" w:rsidRDefault="00072468" w:rsidP="00072468">
            <w:pPr>
              <w:widowControl w:val="0"/>
              <w:autoSpaceDE w:val="0"/>
              <w:autoSpaceDN w:val="0"/>
              <w:adjustRightInd w:val="0"/>
              <w:spacing w:after="240"/>
              <w:jc w:val="left"/>
              <w:rPr>
                <w:rFonts w:ascii="Arial" w:hAnsi="Arial" w:cs="Arial"/>
                <w:lang w:val="en-US"/>
              </w:rPr>
            </w:pPr>
            <w:r w:rsidRPr="00072468">
              <w:rPr>
                <w:rFonts w:ascii="Arial" w:hAnsi="Arial" w:cs="Arial"/>
                <w:lang w:val="en-US"/>
              </w:rPr>
              <w:t>- Contribute to the national and international research reputation of the Centre.</w:t>
            </w:r>
          </w:p>
          <w:p w14:paraId="08EE7394" w14:textId="77777777" w:rsidR="00072468" w:rsidRPr="00072468" w:rsidRDefault="00072468" w:rsidP="00072468">
            <w:pPr>
              <w:widowControl w:val="0"/>
              <w:autoSpaceDE w:val="0"/>
              <w:autoSpaceDN w:val="0"/>
              <w:adjustRightInd w:val="0"/>
              <w:spacing w:after="240"/>
              <w:jc w:val="left"/>
              <w:rPr>
                <w:rFonts w:ascii="Arial" w:hAnsi="Arial" w:cs="Arial"/>
                <w:lang w:val="en-US"/>
              </w:rPr>
            </w:pPr>
            <w:r w:rsidRPr="00072468">
              <w:rPr>
                <w:rFonts w:ascii="Arial" w:hAnsi="Arial" w:cs="Arial"/>
                <w:lang w:val="en-US"/>
              </w:rPr>
              <w:t>- Work within the strategic direction of the University as a whole and the University’s code of ethics and practice guidelines.</w:t>
            </w:r>
          </w:p>
          <w:p w14:paraId="3ED4BCD9" w14:textId="77777777" w:rsidR="00072468" w:rsidRPr="00072468" w:rsidRDefault="00072468" w:rsidP="00072468">
            <w:pPr>
              <w:widowControl w:val="0"/>
              <w:autoSpaceDE w:val="0"/>
              <w:autoSpaceDN w:val="0"/>
              <w:adjustRightInd w:val="0"/>
              <w:spacing w:after="240"/>
              <w:jc w:val="left"/>
              <w:rPr>
                <w:rFonts w:ascii="Times" w:hAnsi="Times" w:cs="Times"/>
                <w:lang w:val="en-US"/>
              </w:rPr>
            </w:pPr>
            <w:r w:rsidRPr="00072468">
              <w:rPr>
                <w:rFonts w:ascii="Arial" w:hAnsi="Arial" w:cs="Arial"/>
                <w:lang w:val="en-US"/>
              </w:rPr>
              <w:t xml:space="preserve">- Make any further contributions to Centre as required by the Principal Investigator, commensurate with the grade. </w:t>
            </w:r>
          </w:p>
        </w:tc>
      </w:tr>
    </w:tbl>
    <w:p w14:paraId="5CE82B7C" w14:textId="77777777" w:rsidR="00072468" w:rsidRPr="00072468" w:rsidRDefault="00072468" w:rsidP="00072468">
      <w:pPr>
        <w:jc w:val="left"/>
        <w:rPr>
          <w:rFonts w:ascii="Arial" w:eastAsiaTheme="minorHAnsi" w:hAnsi="Arial" w:cs="Arial"/>
          <w:b/>
          <w:bCs/>
          <w:color w:val="000000" w:themeColor="text1"/>
          <w:szCs w:val="22"/>
          <w:lang w:eastAsia="en-US"/>
        </w:rPr>
      </w:pPr>
    </w:p>
    <w:p w14:paraId="1C0578D3" w14:textId="77777777" w:rsidR="00EB2BEA" w:rsidRPr="0065072A" w:rsidRDefault="00EB2BEA">
      <w:pPr>
        <w:rPr>
          <w:rFonts w:asciiTheme="minorHAnsi" w:hAnsiTheme="minorHAnsi"/>
          <w:szCs w:val="22"/>
        </w:rPr>
      </w:pPr>
    </w:p>
    <w:sectPr w:rsidR="00EB2BEA" w:rsidRPr="0065072A"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7741C"/>
    <w:multiLevelType w:val="hybridMultilevel"/>
    <w:tmpl w:val="D456A660"/>
    <w:lvl w:ilvl="0" w:tplc="7864F01A">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78D54819"/>
    <w:multiLevelType w:val="hybridMultilevel"/>
    <w:tmpl w:val="37AE8892"/>
    <w:lvl w:ilvl="0" w:tplc="1C5EB644">
      <w:start w:val="1"/>
      <w:numFmt w:val="bullet"/>
      <w:lvlText w:val="-"/>
      <w:lvlJc w:val="left"/>
      <w:pPr>
        <w:ind w:left="360" w:hanging="360"/>
      </w:pPr>
      <w:rPr>
        <w:rFonts w:ascii="Verdana" w:hAnsi="Verdana"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AE"/>
    <w:rsid w:val="00072468"/>
    <w:rsid w:val="000C36FE"/>
    <w:rsid w:val="000D364C"/>
    <w:rsid w:val="000E4CAA"/>
    <w:rsid w:val="000F2254"/>
    <w:rsid w:val="000F6CE1"/>
    <w:rsid w:val="002865AE"/>
    <w:rsid w:val="002B2F9D"/>
    <w:rsid w:val="002F2C69"/>
    <w:rsid w:val="00396BA0"/>
    <w:rsid w:val="003C3D90"/>
    <w:rsid w:val="00410EC0"/>
    <w:rsid w:val="00621B71"/>
    <w:rsid w:val="0065072A"/>
    <w:rsid w:val="007A2DA0"/>
    <w:rsid w:val="007B106C"/>
    <w:rsid w:val="00821C4A"/>
    <w:rsid w:val="00844C15"/>
    <w:rsid w:val="00857F0A"/>
    <w:rsid w:val="00953297"/>
    <w:rsid w:val="009709A8"/>
    <w:rsid w:val="0097729E"/>
    <w:rsid w:val="00A02069"/>
    <w:rsid w:val="00A45905"/>
    <w:rsid w:val="00AD688F"/>
    <w:rsid w:val="00AE33E8"/>
    <w:rsid w:val="00B17620"/>
    <w:rsid w:val="00B91487"/>
    <w:rsid w:val="00C02ED5"/>
    <w:rsid w:val="00C0518B"/>
    <w:rsid w:val="00C221F0"/>
    <w:rsid w:val="00C30628"/>
    <w:rsid w:val="00C90CFB"/>
    <w:rsid w:val="00CE7ED8"/>
    <w:rsid w:val="00D74AB0"/>
    <w:rsid w:val="00DB696E"/>
    <w:rsid w:val="00DC3206"/>
    <w:rsid w:val="00DC7119"/>
    <w:rsid w:val="00DD3DD2"/>
    <w:rsid w:val="00DF6A03"/>
    <w:rsid w:val="00E926FF"/>
    <w:rsid w:val="00EB2BEA"/>
    <w:rsid w:val="00EC65BC"/>
    <w:rsid w:val="00F26228"/>
    <w:rsid w:val="00F72CBD"/>
    <w:rsid w:val="00F8693A"/>
    <w:rsid w:val="00FB2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ADCDD"/>
  <w15:docId w15:val="{70B908BE-CDC8-48E3-B11E-38C2791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65AE"/>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 w:type="paragraph" w:styleId="ListParagraph">
    <w:name w:val="List Paragraph"/>
    <w:basedOn w:val="Normal"/>
    <w:uiPriority w:val="34"/>
    <w:qFormat/>
    <w:rsid w:val="00953297"/>
    <w:pPr>
      <w:ind w:left="720"/>
      <w:contextualSpacing/>
    </w:pPr>
  </w:style>
  <w:style w:type="table" w:customStyle="1" w:styleId="TableGrid1">
    <w:name w:val="Table Grid1"/>
    <w:basedOn w:val="TableNormal"/>
    <w:next w:val="TableGrid"/>
    <w:uiPriority w:val="59"/>
    <w:rsid w:val="0007246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76D08EAF6CD747AE18F062D238E9CD" ma:contentTypeVersion="14" ma:contentTypeDescription="Create a new document." ma:contentTypeScope="" ma:versionID="5243d5cfa72e6b25fbae823876a85044">
  <xsd:schema xmlns:xsd="http://www.w3.org/2001/XMLSchema" xmlns:xs="http://www.w3.org/2001/XMLSchema" xmlns:p="http://schemas.microsoft.com/office/2006/metadata/properties" xmlns:ns3="134246ac-c077-4814-adad-0c52def46e24" xmlns:ns4="bd43519d-ead2-4ba1-ba32-c0379276acbd" targetNamespace="http://schemas.microsoft.com/office/2006/metadata/properties" ma:root="true" ma:fieldsID="d3cd8ccadd04fe796ae905fa05f2fc0e" ns3:_="" ns4:_="">
    <xsd:import namespace="134246ac-c077-4814-adad-0c52def46e24"/>
    <xsd:import namespace="bd43519d-ead2-4ba1-ba32-c0379276ac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246ac-c077-4814-adad-0c52def46e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3519d-ead2-4ba1-ba32-c0379276ac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F0B26-436B-457E-BC5B-735F242EF360}">
  <ds:schemaRefs>
    <ds:schemaRef ds:uri="http://schemas.microsoft.com/sharepoint/v3/contenttype/forms"/>
  </ds:schemaRefs>
</ds:datastoreItem>
</file>

<file path=customXml/itemProps2.xml><?xml version="1.0" encoding="utf-8"?>
<ds:datastoreItem xmlns:ds="http://schemas.openxmlformats.org/officeDocument/2006/customXml" ds:itemID="{6876709E-61BE-4FCF-ADFF-2B7709D6DE8C}">
  <ds:schemaRefs>
    <ds:schemaRef ds:uri="http://purl.org/dc/terms/"/>
    <ds:schemaRef ds:uri="134246ac-c077-4814-adad-0c52def46e2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d43519d-ead2-4ba1-ba32-c0379276acbd"/>
    <ds:schemaRef ds:uri="http://www.w3.org/XML/1998/namespace"/>
  </ds:schemaRefs>
</ds:datastoreItem>
</file>

<file path=customXml/itemProps3.xml><?xml version="1.0" encoding="utf-8"?>
<ds:datastoreItem xmlns:ds="http://schemas.openxmlformats.org/officeDocument/2006/customXml" ds:itemID="{A75D7A46-E8DE-4664-A4B9-E332F766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246ac-c077-4814-adad-0c52def46e24"/>
    <ds:schemaRef ds:uri="bd43519d-ead2-4ba1-ba32-c0379276a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1414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Humphreys, Natalie</cp:lastModifiedBy>
  <cp:revision>2</cp:revision>
  <cp:lastPrinted>2021-11-09T09:49:00Z</cp:lastPrinted>
  <dcterms:created xsi:type="dcterms:W3CDTF">2023-03-16T11:39:00Z</dcterms:created>
  <dcterms:modified xsi:type="dcterms:W3CDTF">2023-03-16T11:39:00Z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0x0101000C76D08EAF6CD747AE18F062D238E9CD</vt:lpwstr>
  </property>
</Properties>
</file>